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97" w:rsidRDefault="00174D97" w:rsidP="00174D97">
      <w:pPr>
        <w:spacing w:after="375" w:line="390" w:lineRule="atLeast"/>
        <w:textAlignment w:val="baseline"/>
        <w:rPr>
          <w:rFonts w:ascii="Noto Sans" w:eastAsia="Times New Roman" w:hAnsi="Noto Sans" w:cs="Arial"/>
          <w:color w:val="000000"/>
          <w:spacing w:val="-2"/>
          <w:sz w:val="26"/>
          <w:szCs w:val="26"/>
          <w:lang w:eastAsia="es-PA"/>
        </w:rPr>
      </w:pPr>
    </w:p>
    <w:p w:rsidR="00174D97" w:rsidRPr="003B76C4" w:rsidRDefault="00EC6A9C" w:rsidP="002956FB">
      <w:pPr>
        <w:pStyle w:val="Ttulo"/>
        <w:jc w:val="center"/>
        <w:rPr>
          <w:b/>
          <w:color w:val="000000" w:themeColor="text1"/>
        </w:rPr>
      </w:pPr>
      <w:r w:rsidRPr="003B76C4">
        <w:rPr>
          <w:b/>
          <w:color w:val="000000" w:themeColor="text1"/>
        </w:rPr>
        <w:t>La T</w:t>
      </w:r>
      <w:r w:rsidR="00174D97" w:rsidRPr="003B76C4">
        <w:rPr>
          <w:b/>
          <w:color w:val="000000" w:themeColor="text1"/>
        </w:rPr>
        <w:t>ransparencia en la</w:t>
      </w:r>
      <w:r w:rsidRPr="003B76C4">
        <w:rPr>
          <w:b/>
          <w:color w:val="000000" w:themeColor="text1"/>
        </w:rPr>
        <w:t xml:space="preserve"> G</w:t>
      </w:r>
      <w:r w:rsidR="002956FB" w:rsidRPr="003B76C4">
        <w:rPr>
          <w:b/>
          <w:color w:val="000000" w:themeColor="text1"/>
        </w:rPr>
        <w:t>estión P</w:t>
      </w:r>
      <w:r w:rsidR="00174D97" w:rsidRPr="003B76C4">
        <w:rPr>
          <w:b/>
          <w:color w:val="000000" w:themeColor="text1"/>
        </w:rPr>
        <w:t>ública</w:t>
      </w:r>
    </w:p>
    <w:p w:rsidR="002956FB" w:rsidRPr="002956FB" w:rsidRDefault="002956FB" w:rsidP="002956FB"/>
    <w:p w:rsidR="00174D97" w:rsidRPr="00174D97" w:rsidRDefault="00174D97" w:rsidP="00EC6A9C">
      <w:pPr>
        <w:spacing w:after="375" w:line="390" w:lineRule="atLeast"/>
        <w:jc w:val="both"/>
        <w:textAlignment w:val="baseline"/>
        <w:rPr>
          <w:rFonts w:ascii="Noto Sans" w:eastAsia="Times New Roman" w:hAnsi="Noto Sans" w:cs="Arial"/>
          <w:color w:val="000000"/>
          <w:spacing w:val="-2"/>
          <w:sz w:val="26"/>
          <w:szCs w:val="26"/>
          <w:lang w:eastAsia="es-PA"/>
        </w:rPr>
      </w:pPr>
      <w:r w:rsidRPr="00174D97">
        <w:rPr>
          <w:rFonts w:ascii="Noto Sans" w:eastAsia="Times New Roman" w:hAnsi="Noto Sans" w:cs="Arial"/>
          <w:color w:val="000000"/>
          <w:spacing w:val="-2"/>
          <w:sz w:val="26"/>
          <w:szCs w:val="26"/>
          <w:lang w:eastAsia="es-PA"/>
        </w:rPr>
        <w:t>L</w:t>
      </w:r>
      <w:r w:rsidR="00EC6A9C">
        <w:rPr>
          <w:rFonts w:ascii="Noto Sans" w:eastAsia="Times New Roman" w:hAnsi="Noto Sans" w:cs="Arial"/>
          <w:color w:val="000000"/>
          <w:spacing w:val="-2"/>
          <w:sz w:val="26"/>
          <w:szCs w:val="26"/>
          <w:lang w:eastAsia="es-PA"/>
        </w:rPr>
        <w:t>a Transparencia en la Gestión P</w:t>
      </w:r>
      <w:r w:rsidRPr="00174D97">
        <w:rPr>
          <w:rFonts w:ascii="Noto Sans" w:eastAsia="Times New Roman" w:hAnsi="Noto Sans" w:cs="Arial"/>
          <w:color w:val="000000"/>
          <w:spacing w:val="-2"/>
          <w:sz w:val="26"/>
          <w:szCs w:val="26"/>
          <w:lang w:eastAsia="es-PA"/>
        </w:rPr>
        <w:t>ública además de constituir una imposición legal para las entidades, debería también generarse como resultado de un análisis racional</w:t>
      </w:r>
      <w:r w:rsidR="00EC6A9C">
        <w:rPr>
          <w:rFonts w:ascii="Noto Sans" w:eastAsia="Times New Roman" w:hAnsi="Noto Sans" w:cs="Arial"/>
          <w:color w:val="000000"/>
          <w:spacing w:val="-2"/>
          <w:sz w:val="26"/>
          <w:szCs w:val="26"/>
          <w:lang w:eastAsia="es-PA"/>
        </w:rPr>
        <w:t>: su utilización garantiza una Gestión P</w:t>
      </w:r>
      <w:r w:rsidRPr="00174D97">
        <w:rPr>
          <w:rFonts w:ascii="Noto Sans" w:eastAsia="Times New Roman" w:hAnsi="Noto Sans" w:cs="Arial"/>
          <w:color w:val="000000"/>
          <w:spacing w:val="-2"/>
          <w:sz w:val="26"/>
          <w:szCs w:val="26"/>
          <w:lang w:eastAsia="es-PA"/>
        </w:rPr>
        <w:t>ública sin mayores contratiempos o, por lo menos, con situaciones de fácil aclaración.</w:t>
      </w:r>
    </w:p>
    <w:p w:rsidR="00174D97" w:rsidRPr="00174D97" w:rsidRDefault="00945B09" w:rsidP="00EC6A9C">
      <w:pPr>
        <w:spacing w:after="375" w:line="390" w:lineRule="atLeast"/>
        <w:jc w:val="both"/>
        <w:textAlignment w:val="baseline"/>
        <w:rPr>
          <w:rFonts w:ascii="Noto Sans" w:eastAsia="Times New Roman" w:hAnsi="Noto Sans" w:cs="Arial"/>
          <w:color w:val="000000"/>
          <w:spacing w:val="-2"/>
          <w:sz w:val="26"/>
          <w:szCs w:val="26"/>
          <w:lang w:eastAsia="es-PA"/>
        </w:rPr>
      </w:pPr>
      <w:r>
        <w:rPr>
          <w:noProof/>
          <w:lang w:eastAsia="es-PA"/>
        </w:rPr>
        <w:drawing>
          <wp:anchor distT="0" distB="0" distL="114300" distR="114300" simplePos="0" relativeHeight="251658240" behindDoc="0" locked="0" layoutInCell="1" allowOverlap="1" wp14:anchorId="1E81F427" wp14:editId="7A803ACE">
            <wp:simplePos x="0" y="0"/>
            <wp:positionH relativeFrom="margin">
              <wp:posOffset>1937385</wp:posOffset>
            </wp:positionH>
            <wp:positionV relativeFrom="margin">
              <wp:posOffset>3053080</wp:posOffset>
            </wp:positionV>
            <wp:extent cx="3677285" cy="3397250"/>
            <wp:effectExtent l="0" t="0" r="0" b="0"/>
            <wp:wrapSquare wrapText="bothSides"/>
            <wp:docPr id="1" name="Imagen 1" descr="Transpa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7285" cy="3397250"/>
                    </a:xfrm>
                    <a:prstGeom prst="rect">
                      <a:avLst/>
                    </a:prstGeom>
                    <a:noFill/>
                    <a:ln>
                      <a:noFill/>
                    </a:ln>
                  </pic:spPr>
                </pic:pic>
              </a:graphicData>
            </a:graphic>
            <wp14:sizeRelV relativeFrom="margin">
              <wp14:pctHeight>0</wp14:pctHeight>
            </wp14:sizeRelV>
          </wp:anchor>
        </w:drawing>
      </w:r>
      <w:r w:rsidR="00EC6A9C">
        <w:rPr>
          <w:rFonts w:ascii="Noto Sans" w:eastAsia="Times New Roman" w:hAnsi="Noto Sans" w:cs="Arial"/>
          <w:color w:val="000000"/>
          <w:spacing w:val="-2"/>
          <w:sz w:val="26"/>
          <w:szCs w:val="26"/>
          <w:lang w:eastAsia="es-PA"/>
        </w:rPr>
        <w:t>Cuando un “Servidor P</w:t>
      </w:r>
      <w:r w:rsidR="00174D97" w:rsidRPr="00174D97">
        <w:rPr>
          <w:rFonts w:ascii="Noto Sans" w:eastAsia="Times New Roman" w:hAnsi="Noto Sans" w:cs="Arial"/>
          <w:color w:val="000000"/>
          <w:spacing w:val="-2"/>
          <w:sz w:val="26"/>
          <w:szCs w:val="26"/>
          <w:lang w:eastAsia="es-PA"/>
        </w:rPr>
        <w:t>úblico</w:t>
      </w:r>
      <w:r w:rsidR="00EC6A9C">
        <w:rPr>
          <w:rFonts w:ascii="Noto Sans" w:eastAsia="Times New Roman" w:hAnsi="Noto Sans" w:cs="Arial"/>
          <w:color w:val="000000"/>
          <w:spacing w:val="-2"/>
          <w:sz w:val="26"/>
          <w:szCs w:val="26"/>
          <w:lang w:eastAsia="es-PA"/>
        </w:rPr>
        <w:t xml:space="preserve">” </w:t>
      </w:r>
      <w:r w:rsidR="00174D97" w:rsidRPr="00174D97">
        <w:rPr>
          <w:rFonts w:ascii="Noto Sans" w:eastAsia="Times New Roman" w:hAnsi="Noto Sans" w:cs="Arial"/>
          <w:color w:val="000000"/>
          <w:spacing w:val="-2"/>
          <w:sz w:val="26"/>
          <w:szCs w:val="26"/>
          <w:lang w:eastAsia="es-PA"/>
        </w:rPr>
        <w:t xml:space="preserve">asume su cargo, se compromete, con consciencia de ello o sin ella, a </w:t>
      </w:r>
      <w:r w:rsidR="00EC6A9C">
        <w:rPr>
          <w:rFonts w:ascii="Noto Sans" w:eastAsia="Times New Roman" w:hAnsi="Noto Sans" w:cs="Arial"/>
          <w:color w:val="000000"/>
          <w:spacing w:val="-2"/>
          <w:sz w:val="26"/>
          <w:szCs w:val="26"/>
          <w:lang w:eastAsia="es-PA"/>
        </w:rPr>
        <w:t>atender los requerimientos de Tr</w:t>
      </w:r>
      <w:r w:rsidR="00174D97" w:rsidRPr="00174D97">
        <w:rPr>
          <w:rFonts w:ascii="Noto Sans" w:eastAsia="Times New Roman" w:hAnsi="Noto Sans" w:cs="Arial"/>
          <w:color w:val="000000"/>
          <w:spacing w:val="-2"/>
          <w:sz w:val="26"/>
          <w:szCs w:val="26"/>
          <w:lang w:eastAsia="es-PA"/>
        </w:rPr>
        <w:t>ansparencia que impone la ley frente a la ciudadanía. En términos generales,</w:t>
      </w:r>
      <w:r w:rsidR="00EC6A9C">
        <w:rPr>
          <w:rFonts w:ascii="Noto Sans" w:eastAsia="Times New Roman" w:hAnsi="Noto Sans" w:cs="Arial"/>
          <w:color w:val="000000"/>
          <w:spacing w:val="-2"/>
          <w:sz w:val="26"/>
          <w:szCs w:val="26"/>
          <w:lang w:eastAsia="es-PA"/>
        </w:rPr>
        <w:t xml:space="preserve"> los compromisos en materia de T</w:t>
      </w:r>
      <w:r w:rsidR="00174D97" w:rsidRPr="00174D97">
        <w:rPr>
          <w:rFonts w:ascii="Noto Sans" w:eastAsia="Times New Roman" w:hAnsi="Noto Sans" w:cs="Arial"/>
          <w:color w:val="000000"/>
          <w:spacing w:val="-2"/>
          <w:sz w:val="26"/>
          <w:szCs w:val="26"/>
          <w:lang w:eastAsia="es-PA"/>
        </w:rPr>
        <w:t xml:space="preserve">ransparencia se enmarcan en la </w:t>
      </w:r>
      <w:r w:rsidR="00174D97" w:rsidRPr="00EC6A9C">
        <w:rPr>
          <w:rFonts w:ascii="Noto Sans" w:eastAsia="Times New Roman" w:hAnsi="Noto Sans" w:cs="Arial"/>
          <w:b/>
          <w:color w:val="000000"/>
          <w:spacing w:val="-2"/>
          <w:sz w:val="26"/>
          <w:szCs w:val="26"/>
          <w:lang w:eastAsia="es-PA"/>
        </w:rPr>
        <w:t>Ley 6 de 2002 y la Ley 33 de 2013</w:t>
      </w:r>
      <w:r w:rsidR="00174D97" w:rsidRPr="00174D97">
        <w:rPr>
          <w:rFonts w:ascii="Noto Sans" w:eastAsia="Times New Roman" w:hAnsi="Noto Sans" w:cs="Arial"/>
          <w:color w:val="000000"/>
          <w:spacing w:val="-2"/>
          <w:sz w:val="26"/>
          <w:szCs w:val="26"/>
          <w:lang w:eastAsia="es-PA"/>
        </w:rPr>
        <w:t xml:space="preserve">. </w:t>
      </w:r>
      <w:r w:rsidR="00EC6A9C">
        <w:rPr>
          <w:rFonts w:ascii="Noto Sans" w:eastAsia="Times New Roman" w:hAnsi="Noto Sans" w:cs="Arial"/>
          <w:color w:val="000000"/>
          <w:spacing w:val="-2"/>
          <w:sz w:val="26"/>
          <w:szCs w:val="26"/>
          <w:lang w:eastAsia="es-PA"/>
        </w:rPr>
        <w:t xml:space="preserve">  </w:t>
      </w:r>
      <w:r w:rsidR="00174D97" w:rsidRPr="00174D97">
        <w:rPr>
          <w:rFonts w:ascii="Noto Sans" w:eastAsia="Times New Roman" w:hAnsi="Noto Sans" w:cs="Arial"/>
          <w:color w:val="000000"/>
          <w:spacing w:val="-2"/>
          <w:sz w:val="26"/>
          <w:szCs w:val="26"/>
          <w:lang w:eastAsia="es-PA"/>
        </w:rPr>
        <w:t>La primera de estas leyes se refiere a la información de las entidades públicas a la que debe tener acceso el público en general, ya que en su artículo 8 establece que ‘Las instituciones del Estado están obligadas a brindar, a cualquier personal que lo requiera, información sobre el funcionamiento y las actividades que desarrollan exceptuando únicamente las informaciones de carácter confidencial y de acceso restringido'.</w:t>
      </w:r>
    </w:p>
    <w:p w:rsidR="00174D97" w:rsidRPr="00174D97" w:rsidRDefault="00174D97" w:rsidP="00EC6A9C">
      <w:pPr>
        <w:spacing w:after="375" w:line="390" w:lineRule="atLeast"/>
        <w:jc w:val="both"/>
        <w:textAlignment w:val="baseline"/>
        <w:rPr>
          <w:rFonts w:ascii="Noto Sans" w:eastAsia="Times New Roman" w:hAnsi="Noto Sans" w:cs="Arial"/>
          <w:color w:val="000000"/>
          <w:spacing w:val="-2"/>
          <w:sz w:val="26"/>
          <w:szCs w:val="26"/>
          <w:lang w:eastAsia="es-PA"/>
        </w:rPr>
      </w:pPr>
      <w:r w:rsidRPr="00EC6A9C">
        <w:rPr>
          <w:rFonts w:ascii="Noto Sans" w:eastAsia="Times New Roman" w:hAnsi="Noto Sans" w:cs="Arial"/>
          <w:b/>
          <w:color w:val="000000"/>
          <w:spacing w:val="-2"/>
          <w:sz w:val="26"/>
          <w:szCs w:val="26"/>
          <w:lang w:eastAsia="es-PA"/>
        </w:rPr>
        <w:t>La Ley 33,</w:t>
      </w:r>
      <w:r w:rsidRPr="00174D97">
        <w:rPr>
          <w:rFonts w:ascii="Noto Sans" w:eastAsia="Times New Roman" w:hAnsi="Noto Sans" w:cs="Arial"/>
          <w:color w:val="000000"/>
          <w:spacing w:val="-2"/>
          <w:sz w:val="26"/>
          <w:szCs w:val="26"/>
          <w:lang w:eastAsia="es-PA"/>
        </w:rPr>
        <w:t xml:space="preserve"> por su parte, alude a la creación de la Autoridad Nacional de Transparencia y Acceso a la Información </w:t>
      </w:r>
      <w:r w:rsidRPr="00EC6A9C">
        <w:rPr>
          <w:rFonts w:ascii="Noto Sans" w:eastAsia="Times New Roman" w:hAnsi="Noto Sans" w:cs="Arial"/>
          <w:b/>
          <w:color w:val="000000"/>
          <w:spacing w:val="-2"/>
          <w:sz w:val="26"/>
          <w:szCs w:val="26"/>
          <w:lang w:eastAsia="es-PA"/>
        </w:rPr>
        <w:t>(ANTAI)</w:t>
      </w:r>
      <w:r w:rsidRPr="00174D97">
        <w:rPr>
          <w:rFonts w:ascii="Noto Sans" w:eastAsia="Times New Roman" w:hAnsi="Noto Sans" w:cs="Arial"/>
          <w:color w:val="000000"/>
          <w:spacing w:val="-2"/>
          <w:sz w:val="26"/>
          <w:szCs w:val="26"/>
          <w:lang w:eastAsia="es-PA"/>
        </w:rPr>
        <w:t xml:space="preserve"> y de figuras como la de Oficial de Información, entre otras.</w:t>
      </w:r>
    </w:p>
    <w:p w:rsidR="00174D97" w:rsidRPr="00174D97" w:rsidRDefault="00174D97" w:rsidP="00EC6A9C">
      <w:pPr>
        <w:spacing w:after="375" w:line="390" w:lineRule="atLeast"/>
        <w:jc w:val="both"/>
        <w:textAlignment w:val="baseline"/>
        <w:rPr>
          <w:rFonts w:ascii="Noto Sans" w:eastAsia="Times New Roman" w:hAnsi="Noto Sans" w:cs="Arial"/>
          <w:color w:val="000000"/>
          <w:spacing w:val="-2"/>
          <w:sz w:val="26"/>
          <w:szCs w:val="26"/>
          <w:lang w:eastAsia="es-PA"/>
        </w:rPr>
      </w:pPr>
      <w:r w:rsidRPr="00174D97">
        <w:rPr>
          <w:rFonts w:ascii="Noto Sans" w:eastAsia="Times New Roman" w:hAnsi="Noto Sans" w:cs="Arial"/>
          <w:color w:val="000000"/>
          <w:spacing w:val="-2"/>
          <w:sz w:val="26"/>
          <w:szCs w:val="26"/>
          <w:lang w:eastAsia="es-PA"/>
        </w:rPr>
        <w:lastRenderedPageBreak/>
        <w:t xml:space="preserve">En la actualidad, mucho se ha avanzado en materia de Transparencia y Ética en el sector público, muchas veces por iniciativa de miembros de la sociedad civil, lo que supone un reto para el sector público para gestionar su agenda de trabajo, no </w:t>
      </w:r>
      <w:r w:rsidR="009B51B5">
        <w:rPr>
          <w:rFonts w:ascii="Noto Sans" w:eastAsia="Times New Roman" w:hAnsi="Noto Sans" w:cs="Arial"/>
          <w:color w:val="000000"/>
          <w:spacing w:val="-2"/>
          <w:sz w:val="26"/>
          <w:szCs w:val="26"/>
          <w:lang w:eastAsia="es-PA"/>
        </w:rPr>
        <w:t>solo de manera eficiente, sino T</w:t>
      </w:r>
      <w:r w:rsidRPr="00174D97">
        <w:rPr>
          <w:rFonts w:ascii="Noto Sans" w:eastAsia="Times New Roman" w:hAnsi="Noto Sans" w:cs="Arial"/>
          <w:color w:val="000000"/>
          <w:spacing w:val="-2"/>
          <w:sz w:val="26"/>
          <w:szCs w:val="26"/>
          <w:lang w:eastAsia="es-PA"/>
        </w:rPr>
        <w:t xml:space="preserve">ransparente. </w:t>
      </w:r>
      <w:bookmarkStart w:id="0" w:name="_GoBack"/>
      <w:bookmarkEnd w:id="0"/>
    </w:p>
    <w:p w:rsidR="00174D97" w:rsidRPr="00174D97" w:rsidRDefault="00A35807" w:rsidP="00A35807">
      <w:pPr>
        <w:spacing w:after="375" w:line="390" w:lineRule="atLeast"/>
        <w:jc w:val="both"/>
        <w:textAlignment w:val="baseline"/>
        <w:rPr>
          <w:rFonts w:ascii="Noto Sans" w:eastAsia="Times New Roman" w:hAnsi="Noto Sans" w:cs="Arial"/>
          <w:color w:val="000000"/>
          <w:spacing w:val="-2"/>
          <w:sz w:val="26"/>
          <w:szCs w:val="26"/>
          <w:lang w:eastAsia="es-PA"/>
        </w:rPr>
      </w:pPr>
      <w:r>
        <w:rPr>
          <w:rFonts w:ascii="Noto Sans" w:eastAsia="Times New Roman" w:hAnsi="Noto Sans" w:cs="Arial"/>
          <w:color w:val="000000"/>
          <w:spacing w:val="-2"/>
          <w:sz w:val="26"/>
          <w:szCs w:val="26"/>
          <w:lang w:eastAsia="es-PA"/>
        </w:rPr>
        <w:t>Dentro de estos compromisos de Transparencia, las Instituciones P</w:t>
      </w:r>
      <w:r w:rsidR="00174D97" w:rsidRPr="00174D97">
        <w:rPr>
          <w:rFonts w:ascii="Noto Sans" w:eastAsia="Times New Roman" w:hAnsi="Noto Sans" w:cs="Arial"/>
          <w:color w:val="000000"/>
          <w:spacing w:val="-2"/>
          <w:sz w:val="26"/>
          <w:szCs w:val="26"/>
          <w:lang w:eastAsia="es-PA"/>
        </w:rPr>
        <w:t xml:space="preserve">úblicas deben mantener al día determinados aspectos institucionales en la página web de la entidad, específicamente aquella detallada en la Ley 6 de 2002. </w:t>
      </w:r>
      <w:r>
        <w:rPr>
          <w:rFonts w:ascii="Noto Sans" w:eastAsia="Times New Roman" w:hAnsi="Noto Sans" w:cs="Arial"/>
          <w:color w:val="000000"/>
          <w:spacing w:val="-2"/>
          <w:sz w:val="26"/>
          <w:szCs w:val="26"/>
          <w:lang w:eastAsia="es-PA"/>
        </w:rPr>
        <w:t xml:space="preserve">   </w:t>
      </w:r>
      <w:r w:rsidR="00174D97" w:rsidRPr="00174D97">
        <w:rPr>
          <w:rFonts w:ascii="Noto Sans" w:eastAsia="Times New Roman" w:hAnsi="Noto Sans" w:cs="Arial"/>
          <w:color w:val="000000"/>
          <w:spacing w:val="-2"/>
          <w:sz w:val="26"/>
          <w:szCs w:val="26"/>
          <w:lang w:eastAsia="es-PA"/>
        </w:rPr>
        <w:t>Parte de esta información varía de manera mensual; otra, en lapsos más largos</w:t>
      </w:r>
      <w:r>
        <w:rPr>
          <w:rFonts w:ascii="Noto Sans" w:eastAsia="Times New Roman" w:hAnsi="Noto Sans" w:cs="Arial"/>
          <w:color w:val="000000"/>
          <w:spacing w:val="-2"/>
          <w:sz w:val="26"/>
          <w:szCs w:val="26"/>
          <w:lang w:eastAsia="es-PA"/>
        </w:rPr>
        <w:t>. ANTAI es la entidad que debe A</w:t>
      </w:r>
      <w:r w:rsidR="00174D97" w:rsidRPr="00174D97">
        <w:rPr>
          <w:rFonts w:ascii="Noto Sans" w:eastAsia="Times New Roman" w:hAnsi="Noto Sans" w:cs="Arial"/>
          <w:color w:val="000000"/>
          <w:spacing w:val="-2"/>
          <w:sz w:val="26"/>
          <w:szCs w:val="26"/>
          <w:lang w:eastAsia="es-PA"/>
        </w:rPr>
        <w:t>uditar el cump</w:t>
      </w:r>
      <w:r>
        <w:rPr>
          <w:rFonts w:ascii="Noto Sans" w:eastAsia="Times New Roman" w:hAnsi="Noto Sans" w:cs="Arial"/>
          <w:color w:val="000000"/>
          <w:spacing w:val="-2"/>
          <w:sz w:val="26"/>
          <w:szCs w:val="26"/>
          <w:lang w:eastAsia="es-PA"/>
        </w:rPr>
        <w:t>limiento de los compromisos de Transparencia en las Páginas Web I</w:t>
      </w:r>
      <w:r w:rsidR="00174D97" w:rsidRPr="00174D97">
        <w:rPr>
          <w:rFonts w:ascii="Noto Sans" w:eastAsia="Times New Roman" w:hAnsi="Noto Sans" w:cs="Arial"/>
          <w:color w:val="000000"/>
          <w:spacing w:val="-2"/>
          <w:sz w:val="26"/>
          <w:szCs w:val="26"/>
          <w:lang w:eastAsia="es-PA"/>
        </w:rPr>
        <w:t>nstitu</w:t>
      </w:r>
      <w:r>
        <w:rPr>
          <w:rFonts w:ascii="Noto Sans" w:eastAsia="Times New Roman" w:hAnsi="Noto Sans" w:cs="Arial"/>
          <w:color w:val="000000"/>
          <w:spacing w:val="-2"/>
          <w:sz w:val="26"/>
          <w:szCs w:val="26"/>
          <w:lang w:eastAsia="es-PA"/>
        </w:rPr>
        <w:t>cionales, a través de A</w:t>
      </w:r>
      <w:r w:rsidR="00174D97" w:rsidRPr="00174D97">
        <w:rPr>
          <w:rFonts w:ascii="Noto Sans" w:eastAsia="Times New Roman" w:hAnsi="Noto Sans" w:cs="Arial"/>
          <w:color w:val="000000"/>
          <w:spacing w:val="-2"/>
          <w:sz w:val="26"/>
          <w:szCs w:val="26"/>
          <w:lang w:eastAsia="es-PA"/>
        </w:rPr>
        <w:t>uditorías que realiza a las mismas.</w:t>
      </w:r>
    </w:p>
    <w:p w:rsidR="00174D97" w:rsidRPr="00174D97" w:rsidRDefault="00A35807" w:rsidP="00A35807">
      <w:pPr>
        <w:spacing w:after="375" w:line="390" w:lineRule="atLeast"/>
        <w:jc w:val="both"/>
        <w:textAlignment w:val="baseline"/>
        <w:rPr>
          <w:rFonts w:ascii="Noto Sans" w:eastAsia="Times New Roman" w:hAnsi="Noto Sans" w:cs="Arial"/>
          <w:color w:val="000000"/>
          <w:spacing w:val="-2"/>
          <w:sz w:val="26"/>
          <w:szCs w:val="26"/>
          <w:lang w:eastAsia="es-PA"/>
        </w:rPr>
      </w:pPr>
      <w:r>
        <w:rPr>
          <w:rFonts w:ascii="Noto Sans" w:eastAsia="Times New Roman" w:hAnsi="Noto Sans" w:cs="Arial"/>
          <w:color w:val="000000"/>
          <w:spacing w:val="-2"/>
          <w:sz w:val="26"/>
          <w:szCs w:val="26"/>
          <w:lang w:eastAsia="es-PA"/>
        </w:rPr>
        <w:t>Además</w:t>
      </w:r>
      <w:r w:rsidR="00174D97" w:rsidRPr="00174D97">
        <w:rPr>
          <w:rFonts w:ascii="Noto Sans" w:eastAsia="Times New Roman" w:hAnsi="Noto Sans" w:cs="Arial"/>
          <w:color w:val="000000"/>
          <w:spacing w:val="-2"/>
          <w:sz w:val="26"/>
          <w:szCs w:val="26"/>
          <w:lang w:eastAsia="es-PA"/>
        </w:rPr>
        <w:t>, ese no es la única</w:t>
      </w:r>
      <w:r w:rsidR="001E7865">
        <w:rPr>
          <w:rFonts w:ascii="Noto Sans" w:eastAsia="Times New Roman" w:hAnsi="Noto Sans" w:cs="Arial"/>
          <w:color w:val="000000"/>
          <w:spacing w:val="-2"/>
          <w:sz w:val="26"/>
          <w:szCs w:val="26"/>
          <w:lang w:eastAsia="es-PA"/>
        </w:rPr>
        <w:t xml:space="preserve"> manera en la que el nivel de Transparencia I</w:t>
      </w:r>
      <w:r w:rsidR="00174D97" w:rsidRPr="00174D97">
        <w:rPr>
          <w:rFonts w:ascii="Noto Sans" w:eastAsia="Times New Roman" w:hAnsi="Noto Sans" w:cs="Arial"/>
          <w:color w:val="000000"/>
          <w:spacing w:val="-2"/>
          <w:sz w:val="26"/>
          <w:szCs w:val="26"/>
          <w:lang w:eastAsia="es-PA"/>
        </w:rPr>
        <w:t xml:space="preserve">nstitucional puede ser medida. También existe el trámite de solicitud de información, por lo cual cada entidad tiene que contar con la figura de </w:t>
      </w:r>
      <w:r w:rsidR="00174D97" w:rsidRPr="00B64AD3">
        <w:rPr>
          <w:rFonts w:ascii="Noto Sans" w:eastAsia="Times New Roman" w:hAnsi="Noto Sans" w:cs="Arial"/>
          <w:b/>
          <w:color w:val="000000"/>
          <w:spacing w:val="-2"/>
          <w:sz w:val="26"/>
          <w:szCs w:val="26"/>
          <w:lang w:eastAsia="es-PA"/>
        </w:rPr>
        <w:t>Oficial de Información</w:t>
      </w:r>
      <w:r w:rsidR="00174D97" w:rsidRPr="00174D97">
        <w:rPr>
          <w:rFonts w:ascii="Noto Sans" w:eastAsia="Times New Roman" w:hAnsi="Noto Sans" w:cs="Arial"/>
          <w:color w:val="000000"/>
          <w:spacing w:val="-2"/>
          <w:sz w:val="26"/>
          <w:szCs w:val="26"/>
          <w:lang w:eastAsia="es-PA"/>
        </w:rPr>
        <w:t xml:space="preserve">, </w:t>
      </w:r>
      <w:r w:rsidR="00174D97" w:rsidRPr="00DF7566">
        <w:rPr>
          <w:rFonts w:ascii="Noto Sans" w:eastAsia="Times New Roman" w:hAnsi="Noto Sans" w:cs="Arial"/>
          <w:b/>
          <w:color w:val="000000"/>
          <w:spacing w:val="-2"/>
          <w:sz w:val="26"/>
          <w:szCs w:val="26"/>
          <w:lang w:eastAsia="es-PA"/>
        </w:rPr>
        <w:t>que constituye el enlace entre el usuario que solic</w:t>
      </w:r>
      <w:r w:rsidR="00B64AD3" w:rsidRPr="00DF7566">
        <w:rPr>
          <w:rFonts w:ascii="Noto Sans" w:eastAsia="Times New Roman" w:hAnsi="Noto Sans" w:cs="Arial"/>
          <w:b/>
          <w:color w:val="000000"/>
          <w:spacing w:val="-2"/>
          <w:sz w:val="26"/>
          <w:szCs w:val="26"/>
          <w:lang w:eastAsia="es-PA"/>
        </w:rPr>
        <w:t>ita alguna información pública a la I</w:t>
      </w:r>
      <w:r w:rsidR="00174D97" w:rsidRPr="00DF7566">
        <w:rPr>
          <w:rFonts w:ascii="Noto Sans" w:eastAsia="Times New Roman" w:hAnsi="Noto Sans" w:cs="Arial"/>
          <w:b/>
          <w:color w:val="000000"/>
          <w:spacing w:val="-2"/>
          <w:sz w:val="26"/>
          <w:szCs w:val="26"/>
          <w:lang w:eastAsia="es-PA"/>
        </w:rPr>
        <w:t>nstitución</w:t>
      </w:r>
      <w:r w:rsidR="00174D97" w:rsidRPr="00174D97">
        <w:rPr>
          <w:rFonts w:ascii="Noto Sans" w:eastAsia="Times New Roman" w:hAnsi="Noto Sans" w:cs="Arial"/>
          <w:color w:val="000000"/>
          <w:spacing w:val="-2"/>
          <w:sz w:val="26"/>
          <w:szCs w:val="26"/>
          <w:lang w:eastAsia="es-PA"/>
        </w:rPr>
        <w:t xml:space="preserve">. Para atender estas solicitudes, la ley prevé el término de un mes, prorrogable por un mes adicional, en casos en que sea la información sea de </w:t>
      </w:r>
      <w:r w:rsidR="001E7865">
        <w:rPr>
          <w:rFonts w:ascii="Noto Sans" w:eastAsia="Times New Roman" w:hAnsi="Noto Sans" w:cs="Arial"/>
          <w:color w:val="000000"/>
          <w:spacing w:val="-2"/>
          <w:sz w:val="26"/>
          <w:szCs w:val="26"/>
          <w:lang w:eastAsia="es-PA"/>
        </w:rPr>
        <w:t>mucha extensión o complejidad. s</w:t>
      </w:r>
      <w:r w:rsidR="00174D97" w:rsidRPr="00174D97">
        <w:rPr>
          <w:rFonts w:ascii="Noto Sans" w:eastAsia="Times New Roman" w:hAnsi="Noto Sans" w:cs="Arial"/>
          <w:color w:val="000000"/>
          <w:spacing w:val="-2"/>
          <w:sz w:val="26"/>
          <w:szCs w:val="26"/>
          <w:lang w:eastAsia="es-PA"/>
        </w:rPr>
        <w:t>in embargo, si la información es reservada o confidencial, podrá ser negada su entrega.</w:t>
      </w:r>
    </w:p>
    <w:p w:rsidR="00174D97" w:rsidRPr="00174D97" w:rsidRDefault="00174D97" w:rsidP="00A35807">
      <w:pPr>
        <w:spacing w:after="375" w:line="390" w:lineRule="atLeast"/>
        <w:jc w:val="both"/>
        <w:textAlignment w:val="baseline"/>
        <w:rPr>
          <w:rFonts w:ascii="Noto Sans" w:eastAsia="Times New Roman" w:hAnsi="Noto Sans" w:cs="Arial"/>
          <w:color w:val="000000"/>
          <w:spacing w:val="-2"/>
          <w:sz w:val="26"/>
          <w:szCs w:val="26"/>
          <w:lang w:eastAsia="es-PA"/>
        </w:rPr>
      </w:pPr>
      <w:r w:rsidRPr="00174D97">
        <w:rPr>
          <w:rFonts w:ascii="Noto Sans" w:eastAsia="Times New Roman" w:hAnsi="Noto Sans" w:cs="Arial"/>
          <w:color w:val="000000"/>
          <w:spacing w:val="-2"/>
          <w:sz w:val="26"/>
          <w:szCs w:val="26"/>
          <w:lang w:eastAsia="es-PA"/>
        </w:rPr>
        <w:t xml:space="preserve">En términos generales, </w:t>
      </w:r>
      <w:r w:rsidRPr="00B64AD3">
        <w:rPr>
          <w:rFonts w:ascii="Noto Sans" w:eastAsia="Times New Roman" w:hAnsi="Noto Sans" w:cs="Arial"/>
          <w:b/>
          <w:color w:val="000000"/>
          <w:spacing w:val="-2"/>
          <w:sz w:val="26"/>
          <w:szCs w:val="26"/>
          <w:lang w:eastAsia="es-PA"/>
        </w:rPr>
        <w:t>ahora es más fácil medir la actitud de las entidades en cuanto a ser participativos o no con la sociedad civil</w:t>
      </w:r>
      <w:r w:rsidRPr="00174D97">
        <w:rPr>
          <w:rFonts w:ascii="Noto Sans" w:eastAsia="Times New Roman" w:hAnsi="Noto Sans" w:cs="Arial"/>
          <w:color w:val="000000"/>
          <w:spacing w:val="-2"/>
          <w:sz w:val="26"/>
          <w:szCs w:val="26"/>
          <w:lang w:eastAsia="es-PA"/>
        </w:rPr>
        <w:t>, y la tendencia es que cada vez sea más sencillo. Es por ello</w:t>
      </w:r>
      <w:r w:rsidR="00B64AD3">
        <w:rPr>
          <w:rFonts w:ascii="Noto Sans" w:eastAsia="Times New Roman" w:hAnsi="Noto Sans" w:cs="Arial"/>
          <w:color w:val="000000"/>
          <w:spacing w:val="-2"/>
          <w:sz w:val="26"/>
          <w:szCs w:val="26"/>
          <w:lang w:eastAsia="es-PA"/>
        </w:rPr>
        <w:t>,</w:t>
      </w:r>
      <w:r w:rsidRPr="00174D97">
        <w:rPr>
          <w:rFonts w:ascii="Noto Sans" w:eastAsia="Times New Roman" w:hAnsi="Noto Sans" w:cs="Arial"/>
          <w:color w:val="000000"/>
          <w:spacing w:val="-2"/>
          <w:sz w:val="26"/>
          <w:szCs w:val="26"/>
          <w:lang w:eastAsia="es-PA"/>
        </w:rPr>
        <w:t xml:space="preserve"> que resulta no solo deseable, sino conveniente, para la gestión pública, adoptar los parámetros y el esquema organizativo que sea necesario para poder proyectar un rostro más transparente a la comunidad.</w:t>
      </w:r>
    </w:p>
    <w:sectPr w:rsidR="00174D97" w:rsidRPr="00174D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91447"/>
    <w:multiLevelType w:val="multilevel"/>
    <w:tmpl w:val="16D0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97"/>
    <w:rsid w:val="00174D97"/>
    <w:rsid w:val="001E7865"/>
    <w:rsid w:val="0020088A"/>
    <w:rsid w:val="002045B0"/>
    <w:rsid w:val="002956FB"/>
    <w:rsid w:val="003B76C4"/>
    <w:rsid w:val="00945B09"/>
    <w:rsid w:val="009B51B5"/>
    <w:rsid w:val="00A35807"/>
    <w:rsid w:val="00B64AD3"/>
    <w:rsid w:val="00CB66A2"/>
    <w:rsid w:val="00DF7566"/>
    <w:rsid w:val="00EC6A9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9C2B"/>
  <w15:chartTrackingRefBased/>
  <w15:docId w15:val="{5E2EB112-3EFE-42BF-8D7B-693FAED3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4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74D97"/>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4D97"/>
    <w:rPr>
      <w:rFonts w:ascii="Times New Roman" w:eastAsia="Times New Roman" w:hAnsi="Times New Roman" w:cs="Times New Roman"/>
      <w:b/>
      <w:bCs/>
      <w:sz w:val="36"/>
      <w:szCs w:val="36"/>
      <w:lang w:eastAsia="es-PA"/>
    </w:rPr>
  </w:style>
  <w:style w:type="paragraph" w:customStyle="1" w:styleId="paragraph">
    <w:name w:val="paragraph"/>
    <w:basedOn w:val="Normal"/>
    <w:rsid w:val="00174D97"/>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174D97"/>
    <w:rPr>
      <w:b/>
      <w:bCs/>
    </w:rPr>
  </w:style>
  <w:style w:type="character" w:styleId="Hipervnculo">
    <w:name w:val="Hyperlink"/>
    <w:basedOn w:val="Fuentedeprrafopredeter"/>
    <w:uiPriority w:val="99"/>
    <w:semiHidden/>
    <w:unhideWhenUsed/>
    <w:rsid w:val="00174D97"/>
    <w:rPr>
      <w:color w:val="0000FF"/>
      <w:u w:val="single"/>
    </w:rPr>
  </w:style>
  <w:style w:type="character" w:customStyle="1" w:styleId="Ttulo1Car">
    <w:name w:val="Título 1 Car"/>
    <w:basedOn w:val="Fuentedeprrafopredeter"/>
    <w:link w:val="Ttulo1"/>
    <w:uiPriority w:val="9"/>
    <w:rsid w:val="00174D97"/>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EC6A9C"/>
    <w:pPr>
      <w:spacing w:after="0" w:line="240" w:lineRule="auto"/>
    </w:pPr>
  </w:style>
  <w:style w:type="paragraph" w:styleId="Ttulo">
    <w:name w:val="Title"/>
    <w:basedOn w:val="Normal"/>
    <w:next w:val="Normal"/>
    <w:link w:val="TtuloCar"/>
    <w:uiPriority w:val="10"/>
    <w:qFormat/>
    <w:rsid w:val="002956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56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44046">
      <w:bodyDiv w:val="1"/>
      <w:marLeft w:val="0"/>
      <w:marRight w:val="0"/>
      <w:marTop w:val="0"/>
      <w:marBottom w:val="0"/>
      <w:divBdr>
        <w:top w:val="none" w:sz="0" w:space="0" w:color="auto"/>
        <w:left w:val="none" w:sz="0" w:space="0" w:color="auto"/>
        <w:bottom w:val="none" w:sz="0" w:space="0" w:color="auto"/>
        <w:right w:val="none" w:sz="0" w:space="0" w:color="auto"/>
      </w:divBdr>
      <w:divsChild>
        <w:div w:id="1786534969">
          <w:marLeft w:val="0"/>
          <w:marRight w:val="0"/>
          <w:marTop w:val="0"/>
          <w:marBottom w:val="0"/>
          <w:divBdr>
            <w:top w:val="none" w:sz="0" w:space="0" w:color="auto"/>
            <w:left w:val="none" w:sz="0" w:space="0" w:color="auto"/>
            <w:bottom w:val="none" w:sz="0" w:space="0" w:color="auto"/>
            <w:right w:val="none" w:sz="0" w:space="0" w:color="auto"/>
          </w:divBdr>
          <w:divsChild>
            <w:div w:id="1241985563">
              <w:marLeft w:val="0"/>
              <w:marRight w:val="0"/>
              <w:marTop w:val="0"/>
              <w:marBottom w:val="0"/>
              <w:divBdr>
                <w:top w:val="none" w:sz="0" w:space="0" w:color="auto"/>
                <w:left w:val="none" w:sz="0" w:space="0" w:color="auto"/>
                <w:bottom w:val="none" w:sz="0" w:space="0" w:color="auto"/>
                <w:right w:val="none" w:sz="0" w:space="0" w:color="auto"/>
              </w:divBdr>
            </w:div>
            <w:div w:id="132666172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527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464</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DIAZ</dc:creator>
  <cp:keywords/>
  <dc:description/>
  <cp:lastModifiedBy>JULIA DIAZ</cp:lastModifiedBy>
  <cp:revision>12</cp:revision>
  <dcterms:created xsi:type="dcterms:W3CDTF">2021-04-26T17:07:00Z</dcterms:created>
  <dcterms:modified xsi:type="dcterms:W3CDTF">2021-05-05T15:17:00Z</dcterms:modified>
</cp:coreProperties>
</file>